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600" w:lineRule="exact"/>
        <w:ind w:left="0" w:leftChars="0" w:firstLine="0"/>
        <w:rPr>
          <w:rFonts w:hint="default" w:ascii="黑体" w:hAnsi="黑体" w:eastAsia="黑体" w:cs="黑体"/>
          <w:highlight w:val="none"/>
          <w:lang w:val="en-US" w:eastAsia="zh-CN"/>
        </w:rPr>
      </w:pPr>
      <w:bookmarkStart w:id="0" w:name="_GoBack"/>
      <w:bookmarkEnd w:id="0"/>
      <w:r>
        <w:rPr>
          <w:rFonts w:hint="eastAsia" w:ascii="黑体" w:hAnsi="黑体" w:eastAsia="黑体" w:cs="黑体"/>
          <w:highlight w:val="none"/>
          <w:lang w:val="en-US" w:eastAsia="zh-CN"/>
        </w:rPr>
        <w:t>附件3</w:t>
      </w:r>
    </w:p>
    <w:p>
      <w:pPr>
        <w:pStyle w:val="2"/>
        <w:keepNext w:val="0"/>
        <w:keepLines w:val="0"/>
        <w:pageBreakBefore w:val="0"/>
        <w:kinsoku/>
        <w:overflowPunct/>
        <w:topLinePunct w:val="0"/>
        <w:autoSpaceDE/>
        <w:autoSpaceDN/>
        <w:bidi w:val="0"/>
        <w:spacing w:line="600" w:lineRule="exact"/>
        <w:ind w:left="0" w:leftChars="0"/>
        <w:textAlignment w:val="auto"/>
        <w:rPr>
          <w:rFonts w:hint="default" w:ascii="Times New Roman" w:hAnsi="Times New Roman" w:cs="Times New Roman"/>
          <w:highlight w:val="none"/>
        </w:rPr>
      </w:pPr>
    </w:p>
    <w:p>
      <w:pPr>
        <w:keepNext w:val="0"/>
        <w:keepLines w:val="0"/>
        <w:pageBreakBefore w:val="0"/>
        <w:widowControl w:val="0"/>
        <w:kinsoku/>
        <w:wordWrap/>
        <w:overflowPunct/>
        <w:topLinePunct w:val="0"/>
        <w:autoSpaceDE/>
        <w:autoSpaceDN/>
        <w:bidi w:val="0"/>
        <w:spacing w:line="600" w:lineRule="exact"/>
        <w:jc w:val="center"/>
        <w:textAlignment w:val="auto"/>
        <w:rPr>
          <w:rFonts w:hint="eastAsia" w:ascii="Times New Roman" w:hAnsi="Times New Roman" w:eastAsia="方正小标宋简体" w:cs="Times New Roman"/>
          <w:b w:val="0"/>
          <w:bCs/>
          <w:sz w:val="44"/>
          <w:szCs w:val="44"/>
          <w:highlight w:val="none"/>
          <w:lang w:eastAsia="zh-CN"/>
        </w:rPr>
      </w:pPr>
      <w:r>
        <w:rPr>
          <w:rFonts w:hint="default" w:ascii="Times New Roman" w:hAnsi="Times New Roman" w:eastAsia="方正小标宋简体" w:cs="Times New Roman"/>
          <w:b w:val="0"/>
          <w:bCs/>
          <w:sz w:val="44"/>
          <w:szCs w:val="44"/>
          <w:highlight w:val="none"/>
          <w:lang w:eastAsia="zh-CN"/>
        </w:rPr>
        <w:t>附件</w:t>
      </w:r>
      <w:r>
        <w:rPr>
          <w:rFonts w:hint="eastAsia" w:ascii="Times New Roman" w:hAnsi="Times New Roman" w:eastAsia="方正小标宋简体" w:cs="Times New Roman"/>
          <w:b w:val="0"/>
          <w:bCs/>
          <w:sz w:val="44"/>
          <w:szCs w:val="44"/>
          <w:highlight w:val="none"/>
          <w:lang w:eastAsia="zh-CN"/>
        </w:rPr>
        <w:t>材料清单</w:t>
      </w:r>
    </w:p>
    <w:p>
      <w:pPr>
        <w:keepNext w:val="0"/>
        <w:keepLines w:val="0"/>
        <w:pageBreakBefore w:val="0"/>
        <w:widowControl w:val="0"/>
        <w:kinsoku/>
        <w:wordWrap/>
        <w:overflowPunct/>
        <w:topLinePunct w:val="0"/>
        <w:autoSpaceDE/>
        <w:autoSpaceDN/>
        <w:bidi w:val="0"/>
        <w:spacing w:line="600" w:lineRule="exact"/>
        <w:jc w:val="center"/>
        <w:textAlignment w:val="auto"/>
        <w:rPr>
          <w:rFonts w:hint="default" w:ascii="Times New Roman" w:hAnsi="Times New Roman" w:eastAsia="楷体_GB2312" w:cs="Times New Roman"/>
          <w:b w:val="0"/>
          <w:bCs/>
          <w:sz w:val="32"/>
          <w:szCs w:val="32"/>
          <w:highlight w:val="none"/>
          <w:lang w:val="en-US" w:eastAsia="zh-CN"/>
        </w:rPr>
      </w:pPr>
      <w:r>
        <w:rPr>
          <w:rFonts w:hint="eastAsia" w:ascii="Times New Roman" w:hAnsi="Times New Roman" w:eastAsia="楷体_GB2312" w:cs="Times New Roman"/>
          <w:b w:val="0"/>
          <w:bCs/>
          <w:sz w:val="32"/>
          <w:szCs w:val="32"/>
          <w:highlight w:val="none"/>
          <w:lang w:val="en-US" w:eastAsia="zh-CN"/>
        </w:rPr>
        <w:t>（创业类）</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default"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创</w:t>
      </w:r>
      <w:r>
        <w:rPr>
          <w:rFonts w:hint="eastAsia"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业</w:t>
      </w:r>
      <w:r>
        <w:rPr>
          <w:rFonts w:hint="default"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类杰出人才、优秀人才、精英人才</w:t>
      </w:r>
      <w:r>
        <w:rPr>
          <w:rFonts w:hint="eastAsia" w:ascii="Times New Roman" w:hAnsi="Times New Roman" w:eastAsia="仿宋_GB2312" w:cs="Times New Roman"/>
          <w:color w:val="000000" w:themeColor="text1"/>
          <w:spacing w:val="15"/>
          <w:kern w:val="0"/>
          <w:sz w:val="32"/>
          <w:szCs w:val="32"/>
          <w:highlight w:val="none"/>
          <w:shd w:val="clear" w:color="auto" w:fill="FFFFFF"/>
          <w:lang w:eastAsia="zh-CN"/>
          <w14:textFill>
            <w14:solidFill>
              <w14:schemeClr w14:val="tx1"/>
            </w14:solidFill>
          </w14:textFill>
        </w:rPr>
        <w:t>申报材料附件</w:t>
      </w:r>
      <w:r>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t>一般应包括：</w:t>
      </w:r>
    </w:p>
    <w:p>
      <w:pPr>
        <w:keepNext w:val="0"/>
        <w:keepLines w:val="0"/>
        <w:pageBreakBefore w:val="0"/>
        <w:widowControl/>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有效身份证明材料：中国籍内地地区居民须提供居民</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身份证</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中国籍</w:t>
      </w:r>
      <w:r>
        <w:rPr>
          <w:rFonts w:hint="eastAsia" w:ascii="仿宋_GB2312" w:hAnsi="仿宋_GB2312" w:eastAsia="仿宋_GB2312" w:cs="仿宋_GB2312"/>
          <w:sz w:val="32"/>
          <w:szCs w:val="32"/>
          <w:highlight w:val="none"/>
        </w:rPr>
        <w:t>港、澳</w:t>
      </w: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台</w:t>
      </w:r>
      <w:r>
        <w:rPr>
          <w:rFonts w:hint="eastAsia" w:ascii="仿宋_GB2312" w:hAnsi="仿宋_GB2312" w:eastAsia="仿宋_GB2312" w:cs="仿宋_GB2312"/>
          <w:sz w:val="32"/>
          <w:szCs w:val="32"/>
          <w:highlight w:val="none"/>
        </w:rPr>
        <w:t>地区居民须提供港澳居民来往内地通行证或台湾居民来往大陆通行证</w:t>
      </w:r>
      <w:r>
        <w:rPr>
          <w:rFonts w:hint="eastAsia" w:ascii="仿宋_GB2312" w:hAnsi="仿宋_GB2312" w:eastAsia="仿宋_GB2312" w:cs="仿宋_GB2312"/>
          <w:sz w:val="32"/>
          <w:szCs w:val="32"/>
          <w:highlight w:val="none"/>
          <w:lang w:eastAsia="zh-CN"/>
        </w:rPr>
        <w:t>，</w:t>
      </w:r>
      <w:r>
        <w:rPr>
          <w:rFonts w:hint="default" w:ascii="Times New Roman" w:hAnsi="Times New Roman" w:eastAsia="仿宋_GB2312" w:cs="Times New Roman"/>
          <w:color w:val="000000"/>
          <w:sz w:val="32"/>
          <w:szCs w:val="32"/>
          <w:highlight w:val="none"/>
          <w:lang w:eastAsia="zh-CN"/>
        </w:rPr>
        <w:t>外籍</w:t>
      </w:r>
      <w:r>
        <w:rPr>
          <w:rFonts w:hint="eastAsia" w:ascii="Times New Roman" w:hAnsi="Times New Roman" w:eastAsia="仿宋_GB2312" w:cs="Times New Roman"/>
          <w:color w:val="000000"/>
          <w:sz w:val="32"/>
          <w:szCs w:val="32"/>
          <w:highlight w:val="none"/>
          <w:lang w:eastAsia="zh-CN"/>
        </w:rPr>
        <w:t>人士</w:t>
      </w:r>
      <w:r>
        <w:rPr>
          <w:rFonts w:hint="eastAsia" w:ascii="仿宋_GB2312" w:hAnsi="仿宋_GB2312" w:eastAsia="仿宋_GB2312" w:cs="仿宋_GB2312"/>
          <w:sz w:val="32"/>
          <w:szCs w:val="32"/>
          <w:highlight w:val="none"/>
        </w:rPr>
        <w:t>须提供</w:t>
      </w:r>
      <w:r>
        <w:rPr>
          <w:rFonts w:hint="eastAsia" w:ascii="仿宋_GB2312" w:hAnsi="仿宋_GB2312" w:eastAsia="仿宋_GB2312" w:cs="仿宋_GB2312"/>
          <w:sz w:val="32"/>
          <w:szCs w:val="32"/>
          <w:highlight w:val="none"/>
          <w:lang w:eastAsia="zh-CN"/>
        </w:rPr>
        <w:t>护照；</w:t>
      </w:r>
    </w:p>
    <w:p>
      <w:pPr>
        <w:keepNext w:val="0"/>
        <w:keepLines w:val="0"/>
        <w:pageBreakBefore w:val="0"/>
        <w:widowControl/>
        <w:numPr>
          <w:ilvl w:val="0"/>
          <w:numId w:val="0"/>
        </w:numPr>
        <w:kinsoku/>
        <w:wordWrap/>
        <w:overflowPunct/>
        <w:topLinePunct w:val="0"/>
        <w:autoSpaceDE/>
        <w:autoSpaceDN/>
        <w:bidi w:val="0"/>
        <w:spacing w:line="600" w:lineRule="exact"/>
        <w:ind w:firstLine="700" w:firstLineChars="200"/>
        <w:jc w:val="left"/>
        <w:textAlignment w:val="auto"/>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2.</w:t>
      </w:r>
      <w:r>
        <w:rPr>
          <w:rFonts w:hint="eastAsia"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外籍人才须提供外国人永久居留证或工作许可及工</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作类居留许可证明</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3.</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最高学历、学位证书以及学历、学位查询结果或认证材料：</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学历认证材料</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主要包括通过中国高等教育学生信息网验证打印的《教育部学历证书电子注册备案表》或全国高等学校学生信息咨询与就业指导中心出具的《中国高等教育学历认证报告》；</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学位认证材料</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主要包括通过中国学位与研究生教育信息网在线打印的查询结果或直接通过其网上申请出具的认证报告；</w:t>
      </w:r>
      <w:r>
        <w:rPr>
          <w:rFonts w:hint="eastAsia" w:ascii="Times New Roman" w:hAnsi="Times New Roman" w:eastAsia="仿宋_GB2312" w:cs="Times New Roman"/>
          <w:b/>
          <w:bCs/>
          <w:color w:val="000000" w:themeColor="text1"/>
          <w:spacing w:val="15"/>
          <w:sz w:val="32"/>
          <w:szCs w:val="32"/>
          <w:highlight w:val="none"/>
          <w:shd w:val="clear" w:color="auto" w:fill="FFFFFF"/>
          <w:lang w:eastAsia="zh-CN"/>
          <w14:textFill>
            <w14:solidFill>
              <w14:schemeClr w14:val="tx1"/>
            </w14:solidFill>
          </w14:textFill>
        </w:rPr>
        <w:t>国（境）外学历学位</w:t>
      </w:r>
      <w:r>
        <w:rPr>
          <w:rFonts w:hint="eastAsia" w:ascii="Times New Roman" w:hAnsi="Times New Roman" w:eastAsia="仿宋_GB2312" w:cs="Times New Roman"/>
          <w:b w:val="0"/>
          <w:bCs w:val="0"/>
          <w:color w:val="000000" w:themeColor="text1"/>
          <w:spacing w:val="15"/>
          <w:sz w:val="32"/>
          <w:szCs w:val="32"/>
          <w:highlight w:val="none"/>
          <w:shd w:val="clear" w:color="auto" w:fill="FFFFFF"/>
          <w:lang w:eastAsia="zh-CN"/>
          <w14:textFill>
            <w14:solidFill>
              <w14:schemeClr w14:val="tx1"/>
            </w14:solidFill>
          </w14:textFill>
        </w:rPr>
        <w:t>的</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，还须提供教育部留学服务中心《国（境）外学历学位认证书》。</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因特殊情况未能提供认证材料的，需提供情况说明，并现场核验最高学历、学位证书原件；</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4.</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当前任职和</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主要工作经历证明材料</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（含兼职）；</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auto"/>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5.</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申报人</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近</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12个月</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在申报单位</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连续</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缴纳</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社会保险费或</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工资薪金类个人所得税证明</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6.曾</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入选重大人才工程</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的，提供相关</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证明材料；</w:t>
      </w:r>
    </w:p>
    <w:p>
      <w:pPr>
        <w:widowControl w:val="0"/>
        <w:numPr>
          <w:ilvl w:val="0"/>
          <w:numId w:val="0"/>
        </w:numPr>
        <w:spacing w:line="600" w:lineRule="exact"/>
        <w:ind w:firstLine="700" w:firstLineChars="200"/>
        <w:jc w:val="both"/>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7.</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企业法人</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营业执照</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，迁入企业须提供迁入证明</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p>
    <w:p>
      <w:pPr>
        <w:widowControl w:val="0"/>
        <w:numPr>
          <w:ilvl w:val="0"/>
          <w:numId w:val="0"/>
        </w:numPr>
        <w:spacing w:line="600" w:lineRule="exact"/>
        <w:ind w:firstLine="700" w:firstLineChars="200"/>
        <w:jc w:val="both"/>
        <w:rPr>
          <w:rFonts w:hint="default" w:ascii="Times New Roman" w:hAnsi="Times New Roman" w:eastAsia="仿宋_GB2312" w:cs="Times New Roman"/>
          <w:color w:val="000000" w:themeColor="text1"/>
          <w:spacing w:val="15"/>
          <w:sz w:val="32"/>
          <w:szCs w:val="32"/>
          <w:highlight w:val="yellow"/>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8.</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股权</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结构</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证明材料</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：直接在申报单位持股的，提供在工商管理部门备案的</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最新</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公司章程</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非直接持股的，还需提供间接持股的股权结构等相关证明</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9.</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实缴货币出资或企业估值证明材料</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（上市企业可不提供）：如最新的</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验资报告</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投资协议</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银行回单</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及</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准予变更登记（备案）通知书</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等；</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10.2019年以来各年度</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财务审计报告</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如成立时间</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较短</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则提供成立以来</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各</w:t>
      </w:r>
      <w:r>
        <w:rPr>
          <w:rFonts w:hint="default"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年度审计报告</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申报单位</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为上市企业的，提供近</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1年年度报告</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其中，</w:t>
      </w:r>
      <w:r>
        <w:rPr>
          <w:rFonts w:hint="eastAsia" w:ascii="Times New Roman" w:hAnsi="Times New Roman" w:eastAsia="仿宋_GB2312" w:cs="Times New Roman"/>
          <w:b/>
          <w:bCs/>
          <w:color w:val="000000" w:themeColor="text1"/>
          <w:spacing w:val="15"/>
          <w:sz w:val="32"/>
          <w:szCs w:val="32"/>
          <w:highlight w:val="none"/>
          <w:shd w:val="clear" w:color="auto" w:fill="FFFFFF"/>
          <w:lang w:val="en-US" w:eastAsia="zh-CN"/>
          <w14:textFill>
            <w14:solidFill>
              <w14:schemeClr w14:val="tx1"/>
            </w14:solidFill>
          </w14:textFill>
        </w:rPr>
        <w:t>以“</w:t>
      </w:r>
      <w:r>
        <w:rPr>
          <w:rFonts w:hint="eastAsia" w:ascii="Times New Roman" w:hAnsi="Times New Roman" w:eastAsia="仿宋_GB2312" w:cs="Times New Roman"/>
          <w:b/>
          <w:bCs/>
          <w:color w:val="auto"/>
          <w:spacing w:val="15"/>
          <w:kern w:val="0"/>
          <w:sz w:val="32"/>
          <w:szCs w:val="32"/>
          <w:highlight w:val="none"/>
          <w:shd w:val="clear" w:color="auto" w:fill="FFFFFF"/>
          <w:lang w:val="en-US" w:eastAsia="zh-CN"/>
        </w:rPr>
        <w:t>创办企业上年度（或申报当年）营业收入（含区内全资子公司）达5000/3000万元</w:t>
      </w:r>
      <w:r>
        <w:rPr>
          <w:rFonts w:hint="eastAsia" w:ascii="Times New Roman" w:hAnsi="Times New Roman" w:eastAsia="仿宋_GB2312" w:cs="Times New Roman"/>
          <w:b/>
          <w:bCs/>
          <w:color w:val="000000" w:themeColor="text1"/>
          <w:spacing w:val="15"/>
          <w:sz w:val="32"/>
          <w:szCs w:val="32"/>
          <w:highlight w:val="none"/>
          <w:shd w:val="clear" w:color="auto" w:fill="FFFFFF"/>
          <w:lang w:val="en-US" w:eastAsia="zh-CN"/>
          <w14:textFill>
            <w14:solidFill>
              <w14:schemeClr w14:val="tx1"/>
            </w14:solidFill>
          </w14:textFill>
        </w:rPr>
        <w:t>”为条件申报的，须在进入会议评审环节后提供2022年财务审计报告，未按时提供的，视为自动放弃申报；</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11.企业历次融资</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证明材料</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：包括投资协议、银行回单及准予变更登记（备案）通知书</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上市企业可不提供</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12.</w:t>
      </w:r>
      <w:r>
        <w:rPr>
          <w:rFonts w:hint="eastAsia"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商业计划书（上市企业可不提供）；</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13.申报单位</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统计关系</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在本区的</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证明材料：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（1）已入统的</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企业</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提供</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最新一个月/季度的</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《调查单位基本情况表》和《财务状况表》</w:t>
      </w:r>
      <w:r>
        <w:rPr>
          <w:rFonts w:hint="default" w:ascii="Times New Roman" w:hAnsi="Times New Roman" w:eastAsia="仿宋_GB2312" w:cs="Times New Roman"/>
          <w:color w:val="000000" w:themeColor="text1"/>
          <w:spacing w:val="15"/>
          <w:kern w:val="0"/>
          <w:sz w:val="32"/>
          <w:szCs w:val="32"/>
          <w:highlight w:val="none"/>
          <w:shd w:val="clear" w:color="auto" w:fill="FFFFFF"/>
          <w14:textFill>
            <w14:solidFill>
              <w14:schemeClr w14:val="tx1"/>
            </w14:solidFill>
          </w14:textFill>
        </w:rPr>
        <w:t>〔</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登录“广东省企业一套表平台”（国家统计局一套表系统）打印</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pP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（2）</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未入统的</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企业</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提供</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最新一个月/季度的</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《查看法人单位表》（联系所属街道的统计员可打印；若</w:t>
      </w:r>
      <w:r>
        <w:rPr>
          <w:rFonts w:hint="eastAsia"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企业</w:t>
      </w:r>
      <w:r>
        <w:rPr>
          <w:rFonts w:hint="default" w:ascii="Times New Roman" w:hAnsi="Times New Roman" w:eastAsia="仿宋_GB2312" w:cs="Times New Roman"/>
          <w:color w:val="000000" w:themeColor="text1"/>
          <w:spacing w:val="15"/>
          <w:kern w:val="2"/>
          <w:sz w:val="32"/>
          <w:szCs w:val="32"/>
          <w:highlight w:val="none"/>
          <w:shd w:val="clear" w:color="auto" w:fill="FFFFFF"/>
          <w:lang w:val="en-US" w:eastAsia="zh-CN" w:bidi="ar-SA"/>
          <w14:textFill>
            <w14:solidFill>
              <w14:schemeClr w14:val="tx1"/>
            </w14:solidFill>
          </w14:textFill>
        </w:rPr>
        <w:t>信息变更，需提供说明材料)。</w:t>
      </w:r>
    </w:p>
    <w:p>
      <w:pPr>
        <w:keepNext w:val="0"/>
        <w:keepLines w:val="0"/>
        <w:pageBreakBefore w:val="0"/>
        <w:widowControl w:val="0"/>
        <w:numPr>
          <w:ilvl w:val="0"/>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14.</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属于高校或科研院所按事业单位管理的专业技术人员</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，须提供在外创业已征得所在高校、科研院所同意，且与所在高校、科研院所之间无知识产权纠纷的个人承诺书；</w:t>
      </w:r>
    </w:p>
    <w:p>
      <w:pPr>
        <w:pStyle w:val="2"/>
        <w:spacing w:line="600" w:lineRule="exact"/>
        <w:ind w:left="0" w:leftChars="0" w:firstLine="700" w:firstLineChars="200"/>
        <w:rPr>
          <w:rFonts w:hint="default"/>
          <w:highlight w:val="none"/>
          <w:lang w:val="en-US"/>
        </w:rPr>
      </w:pPr>
      <w:r>
        <w:rPr>
          <w:rFonts w:hint="default"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5</w:t>
      </w:r>
      <w:r>
        <w:rPr>
          <w:rFonts w:hint="default"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r>
        <w:rPr>
          <w:rFonts w:hint="default" w:eastAsia="仿宋_GB2312" w:cs="Times New Roman"/>
          <w:color w:val="000000" w:themeColor="text1"/>
          <w:spacing w:val="15"/>
          <w:sz w:val="32"/>
          <w:szCs w:val="32"/>
          <w:highlight w:val="none"/>
          <w:shd w:val="clear" w:color="auto" w:fill="FFFFFF"/>
          <w:lang w:eastAsia="zh-CN"/>
          <w14:textFill>
            <w14:solidFill>
              <w14:schemeClr w14:val="tx1"/>
            </w14:solidFill>
          </w14:textFill>
        </w:rPr>
        <w:t>申报人</w:t>
      </w:r>
      <w:r>
        <w:rPr>
          <w:rFonts w:hint="eastAsia" w:eastAsia="仿宋_GB2312" w:cs="Times New Roman"/>
          <w:color w:val="000000" w:themeColor="text1"/>
          <w:spacing w:val="15"/>
          <w:sz w:val="32"/>
          <w:szCs w:val="32"/>
          <w:highlight w:val="none"/>
          <w:shd w:val="clear" w:color="auto" w:fill="FFFFFF"/>
          <w:lang w:eastAsia="zh-CN"/>
          <w14:textFill>
            <w14:solidFill>
              <w14:schemeClr w14:val="tx1"/>
            </w14:solidFill>
          </w14:textFill>
        </w:rPr>
        <w:t>电子照片（</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仅需提供电子版，无需打印装订在申报材料里</w:t>
      </w:r>
      <w:r>
        <w:rPr>
          <w:rFonts w:hint="eastAsia"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default" w:eastAsia="仿宋_GB2312" w:cs="Times New Roman"/>
          <w:color w:val="000000" w:themeColor="text1"/>
          <w:spacing w:val="15"/>
          <w:sz w:val="32"/>
          <w:szCs w:val="32"/>
          <w:highlight w:val="none"/>
          <w:shd w:val="clear" w:color="auto" w:fill="FFFFFF"/>
          <w:lang w:eastAsia="zh-CN"/>
          <w14:textFill>
            <w14:solidFill>
              <w14:schemeClr w14:val="tx1"/>
            </w14:solidFill>
          </w14:textFill>
        </w:rPr>
        <w:t>免冠证件照</w:t>
      </w:r>
      <w:r>
        <w:rPr>
          <w:rFonts w:hint="eastAsia" w:eastAsia="仿宋_GB2312" w:cs="Times New Roman"/>
          <w:color w:val="000000" w:themeColor="text1"/>
          <w:spacing w:val="15"/>
          <w:sz w:val="32"/>
          <w:szCs w:val="32"/>
          <w:highlight w:val="none"/>
          <w:shd w:val="clear" w:color="auto" w:fill="FFFFFF"/>
          <w:lang w:eastAsia="zh-CN"/>
          <w14:textFill>
            <w14:solidFill>
              <w14:schemeClr w14:val="tx1"/>
            </w14:solidFill>
          </w14:textFill>
        </w:rPr>
        <w:t>（像素≥</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100kb</w:t>
      </w:r>
      <w:r>
        <w:rPr>
          <w:rFonts w:hint="eastAsia" w:eastAsia="仿宋_GB2312" w:cs="Times New Roman"/>
          <w:color w:val="000000" w:themeColor="text1"/>
          <w:spacing w:val="15"/>
          <w:sz w:val="32"/>
          <w:szCs w:val="32"/>
          <w:highlight w:val="none"/>
          <w:shd w:val="clear" w:color="auto" w:fill="FFFFFF"/>
          <w:lang w:eastAsia="zh-CN"/>
          <w14:textFill>
            <w14:solidFill>
              <w14:schemeClr w14:val="tx1"/>
            </w14:solidFill>
          </w14:textFill>
        </w:rPr>
        <w:t>）</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r>
        <w:rPr>
          <w:rFonts w:hint="default" w:eastAsia="仿宋_GB2312" w:cs="Times New Roman"/>
          <w:color w:val="000000" w:themeColor="text1"/>
          <w:spacing w:val="15"/>
          <w:sz w:val="32"/>
          <w:szCs w:val="32"/>
          <w:highlight w:val="none"/>
          <w:shd w:val="clear" w:color="auto" w:fill="FFFFFF"/>
          <w:lang w:eastAsia="zh-CN"/>
          <w14:textFill>
            <w14:solidFill>
              <w14:schemeClr w14:val="tx1"/>
            </w14:solidFill>
          </w14:textFill>
        </w:rPr>
        <w:t>竖版高清职业照</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r>
        <w:rPr>
          <w:rFonts w:hint="default" w:eastAsia="仿宋_GB2312" w:cs="Times New Roman"/>
          <w:color w:val="000000" w:themeColor="text1"/>
          <w:spacing w:val="15"/>
          <w:sz w:val="32"/>
          <w:szCs w:val="32"/>
          <w:highlight w:val="none"/>
          <w:shd w:val="clear" w:color="auto" w:fill="FFFFFF"/>
          <w:lang w:eastAsia="zh-CN"/>
          <w14:textFill>
            <w14:solidFill>
              <w14:schemeClr w14:val="tx1"/>
            </w14:solidFill>
          </w14:textFill>
        </w:rPr>
        <w:t>工作照</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w:t>
      </w:r>
      <w:r>
        <w:rPr>
          <w:rFonts w:hint="default"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生</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活照（三选一，</w:t>
      </w:r>
      <w:r>
        <w:rPr>
          <w:rFonts w:hint="eastAsia" w:eastAsia="仿宋_GB2312" w:cs="Times New Roman"/>
          <w:color w:val="000000" w:themeColor="text1"/>
          <w:spacing w:val="15"/>
          <w:sz w:val="32"/>
          <w:szCs w:val="32"/>
          <w:highlight w:val="none"/>
          <w:shd w:val="clear" w:color="auto" w:fill="FFFFFF"/>
          <w:lang w:eastAsia="zh-CN"/>
          <w14:textFill>
            <w14:solidFill>
              <w14:schemeClr w14:val="tx1"/>
            </w14:solidFill>
          </w14:textFill>
        </w:rPr>
        <w:t>像素</w:t>
      </w:r>
      <w:r>
        <w:rPr>
          <w:rFonts w:hint="eastAsia"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≥2M）；</w:t>
      </w:r>
    </w:p>
    <w:p>
      <w:pPr>
        <w:keepNext w:val="0"/>
        <w:keepLines w:val="0"/>
        <w:pageBreakBefore w:val="0"/>
        <w:widowControl w:val="0"/>
        <w:numPr>
          <w:ilvl w:val="-1"/>
          <w:numId w:val="0"/>
        </w:numPr>
        <w:kinsoku/>
        <w:wordWrap/>
        <w:overflowPunct/>
        <w:topLinePunct w:val="0"/>
        <w:autoSpaceDE/>
        <w:autoSpaceDN/>
        <w:bidi w:val="0"/>
        <w:spacing w:line="600" w:lineRule="exact"/>
        <w:ind w:firstLine="700" w:firstLineChars="200"/>
        <w:jc w:val="both"/>
        <w:textAlignment w:val="auto"/>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pPr>
      <w:r>
        <w:rPr>
          <w:rFonts w:hint="eastAsia" w:ascii="Times New Roman" w:hAnsi="Times New Roman" w:eastAsia="仿宋_GB2312" w:cs="Times New Roman"/>
          <w:color w:val="000000" w:themeColor="text1"/>
          <w:spacing w:val="15"/>
          <w:sz w:val="32"/>
          <w:szCs w:val="32"/>
          <w:highlight w:val="none"/>
          <w:shd w:val="clear" w:color="auto" w:fill="FFFFFF"/>
          <w:lang w:val="en-US" w:eastAsia="zh-CN"/>
          <w14:textFill>
            <w14:solidFill>
              <w14:schemeClr w14:val="tx1"/>
            </w14:solidFill>
          </w14:textFill>
        </w:rPr>
        <w:t>16.</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其他</w:t>
      </w:r>
      <w:r>
        <w:rPr>
          <w:rFonts w:hint="default" w:ascii="Times New Roman" w:hAnsi="Times New Roman" w:eastAsia="仿宋_GB2312" w:cs="Times New Roman"/>
          <w:color w:val="000000" w:themeColor="text1"/>
          <w:spacing w:val="15"/>
          <w:sz w:val="32"/>
          <w:szCs w:val="32"/>
          <w:highlight w:val="none"/>
          <w:shd w:val="clear" w:color="auto" w:fill="FFFFFF"/>
          <w:lang w:eastAsia="zh-CN"/>
          <w14:textFill>
            <w14:solidFill>
              <w14:schemeClr w14:val="tx1"/>
            </w14:solidFill>
          </w14:textFill>
        </w:rPr>
        <w:t>补充证明</w:t>
      </w:r>
      <w:r>
        <w:rPr>
          <w:rFonts w:hint="default" w:ascii="Times New Roman" w:hAnsi="Times New Roman" w:eastAsia="仿宋_GB2312" w:cs="Times New Roman"/>
          <w:color w:val="000000" w:themeColor="text1"/>
          <w:spacing w:val="15"/>
          <w:sz w:val="32"/>
          <w:szCs w:val="32"/>
          <w:highlight w:val="none"/>
          <w:shd w:val="clear" w:color="auto" w:fill="FFFFFF"/>
          <w14:textFill>
            <w14:solidFill>
              <w14:schemeClr w14:val="tx1"/>
            </w14:solidFill>
          </w14:textFill>
        </w:rPr>
        <w:t>材料。</w:t>
      </w:r>
    </w:p>
    <w:p>
      <w:pPr>
        <w:pStyle w:val="2"/>
        <w:spacing w:line="600" w:lineRule="exact"/>
        <w:ind w:left="0" w:leftChars="0" w:firstLine="700" w:firstLineChars="200"/>
        <w:jc w:val="both"/>
        <w:rPr>
          <w:rFonts w:hint="default"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pPr>
      <w:r>
        <w:rPr>
          <w:rFonts w:hint="default" w:ascii="Times New Roman" w:hAnsi="Times New Roman" w:eastAsia="楷体_GB2312" w:cs="Times New Roman"/>
          <w:color w:val="000000" w:themeColor="text1"/>
          <w:spacing w:val="15"/>
          <w:sz w:val="32"/>
          <w:szCs w:val="32"/>
          <w:highlight w:val="none"/>
          <w:shd w:val="clear" w:color="auto" w:fill="auto"/>
          <w:lang w:eastAsia="zh-CN"/>
          <w14:textFill>
            <w14:solidFill>
              <w14:schemeClr w14:val="tx1"/>
            </w14:solidFill>
          </w14:textFill>
        </w:rPr>
        <w:t>备注：</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1.非英语外文证明材料需提供中文翻译件；2.提交材料为复印件的</w:t>
      </w:r>
      <w:r>
        <w:rPr>
          <w:rFonts w:hint="eastAsia" w:eastAsia="楷体_GB2312" w:cs="Times New Roman"/>
          <w:b/>
          <w:bCs/>
          <w:color w:val="000000" w:themeColor="text1"/>
          <w:spacing w:val="15"/>
          <w:sz w:val="32"/>
          <w:szCs w:val="32"/>
          <w:highlight w:val="none"/>
          <w:shd w:val="clear" w:color="auto" w:fill="auto"/>
          <w:lang w:val="en-US" w:eastAsia="zh-CN"/>
          <w14:textFill>
            <w14:solidFill>
              <w14:schemeClr w14:val="tx1"/>
            </w14:solidFill>
          </w14:textFill>
        </w:rPr>
        <w:t>，每一份连续性材料首页注明“与原件相符”并加盖骑缝公章，材料为单页的，注明“与原件相符”并加盖公章；</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3.</w:t>
      </w:r>
      <w:r>
        <w:rPr>
          <w:rFonts w:hint="eastAsia" w:eastAsia="楷体_GB2312" w:cs="Times New Roman"/>
          <w:b w:val="0"/>
          <w:bCs w:val="0"/>
          <w:color w:val="000000" w:themeColor="text1"/>
          <w:spacing w:val="15"/>
          <w:sz w:val="32"/>
          <w:szCs w:val="32"/>
          <w:highlight w:val="none"/>
          <w:shd w:val="clear" w:color="auto" w:fill="auto"/>
          <w:lang w:val="en-US" w:eastAsia="zh-CN"/>
          <w14:textFill>
            <w14:solidFill>
              <w14:schemeClr w14:val="tx1"/>
            </w14:solidFill>
          </w14:textFill>
        </w:rPr>
        <w:t>电子版申报书提供PDF+WORD两种格式，其他</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电子材料提供</w:t>
      </w:r>
      <w:r>
        <w:rPr>
          <w:rFonts w:hint="eastAsia" w:eastAsia="楷体_GB2312" w:cs="Times New Roman"/>
          <w:b w:val="0"/>
          <w:bCs w:val="0"/>
          <w:color w:val="000000" w:themeColor="text1"/>
          <w:spacing w:val="15"/>
          <w:sz w:val="32"/>
          <w:szCs w:val="32"/>
          <w:highlight w:val="none"/>
          <w:shd w:val="clear" w:color="auto" w:fill="auto"/>
          <w:lang w:val="en-US" w:eastAsia="zh-CN"/>
          <w14:textFill>
            <w14:solidFill>
              <w14:schemeClr w14:val="tx1"/>
            </w14:solidFill>
          </w14:textFill>
        </w:rPr>
        <w:t>PDF格式</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，并按材料清单命名，示例：“1.</w:t>
      </w:r>
      <w:r>
        <w:rPr>
          <w:rFonts w:hint="eastAsia" w:ascii="Times New Roman" w:hAnsi="Times New Roman" w:eastAsia="楷体_GB2312" w:cs="Times New Roman"/>
          <w:color w:val="000000" w:themeColor="text1"/>
          <w:spacing w:val="15"/>
          <w:sz w:val="32"/>
          <w:szCs w:val="32"/>
          <w:highlight w:val="none"/>
          <w:shd w:val="clear" w:color="auto" w:fill="auto"/>
          <w:lang w:eastAsia="zh-CN"/>
          <w14:textFill>
            <w14:solidFill>
              <w14:schemeClr w14:val="tx1"/>
            </w14:solidFill>
          </w14:textFill>
        </w:rPr>
        <w:t>有效身份证明</w:t>
      </w:r>
      <w:r>
        <w:rPr>
          <w:rFonts w:hint="eastAsia" w:eastAsia="楷体_GB2312" w:cs="Times New Roman"/>
          <w:color w:val="000000" w:themeColor="text1"/>
          <w:spacing w:val="15"/>
          <w:sz w:val="32"/>
          <w:szCs w:val="32"/>
          <w:highlight w:val="none"/>
          <w:shd w:val="clear" w:color="auto" w:fill="auto"/>
          <w:lang w:eastAsia="zh-CN"/>
          <w14:textFill>
            <w14:solidFill>
              <w14:schemeClr w14:val="tx1"/>
            </w14:solidFill>
          </w14:textFill>
        </w:rPr>
        <w:t>材料</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”“2.</w:t>
      </w:r>
      <w:r>
        <w:rPr>
          <w:rFonts w:hint="eastAsia" w:ascii="Times New Roman" w:hAnsi="Times New Roman" w:eastAsia="楷体_GB2312" w:cs="Times New Roman"/>
          <w:color w:val="000000" w:themeColor="text1"/>
          <w:spacing w:val="15"/>
          <w:sz w:val="32"/>
          <w:szCs w:val="32"/>
          <w:highlight w:val="none"/>
          <w:shd w:val="clear" w:color="auto" w:fill="auto"/>
          <w:lang w:eastAsia="zh-CN"/>
          <w14:textFill>
            <w14:solidFill>
              <w14:schemeClr w14:val="tx1"/>
            </w14:solidFill>
          </w14:textFill>
        </w:rPr>
        <w:t>最高学历学位证书</w:t>
      </w:r>
      <w:r>
        <w:rPr>
          <w:rFonts w:hint="eastAsia" w:eastAsia="楷体_GB2312" w:cs="Times New Roman"/>
          <w:color w:val="000000" w:themeColor="text1"/>
          <w:spacing w:val="15"/>
          <w:sz w:val="32"/>
          <w:szCs w:val="32"/>
          <w:highlight w:val="none"/>
          <w:shd w:val="clear" w:color="auto" w:fill="auto"/>
          <w:lang w:val="en-US" w:eastAsia="zh-CN"/>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0" w:leftChars="0" w:firstLine="0" w:firstLineChars="0"/>
        <w:jc w:val="left"/>
        <w:textAlignment w:val="auto"/>
        <w:rPr>
          <w:rFonts w:hint="default" w:ascii="Times New Roman" w:hAnsi="Times New Roman" w:eastAsia="仿宋" w:cs="Times New Roman"/>
          <w:sz w:val="32"/>
          <w:szCs w:val="32"/>
          <w:highlight w:val="none"/>
          <w:lang w:val="en-US" w:eastAsia="zh-CN"/>
        </w:rPr>
      </w:pPr>
    </w:p>
    <w:sectPr>
      <w:footerReference r:id="rId3" w:type="default"/>
      <w:pgSz w:w="11906" w:h="16838"/>
      <w:pgMar w:top="2041" w:right="1531" w:bottom="1440"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rFonts w:hint="eastAsia" w:eastAsia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5"/>
                      <w:rPr>
                        <w:rFonts w:hint="eastAsia" w:eastAsiaTheme="minorEastAsia"/>
                        <w:sz w:val="28"/>
                        <w:szCs w:val="28"/>
                        <w:lang w:eastAsia="zh-CN"/>
                      </w:rPr>
                    </w:pPr>
                    <w:r>
                      <w:rPr>
                        <w:rFonts w:hint="eastAsia" w:asciiTheme="minorEastAsia" w:hAnsiTheme="minorEastAsia" w:eastAsiaTheme="minorEastAsia" w:cstheme="minorEastAsia"/>
                        <w:sz w:val="28"/>
                        <w:szCs w:val="28"/>
                        <w:lang w:eastAsia="zh-CN"/>
                      </w:rPr>
                      <w:fldChar w:fldCharType="begin"/>
                    </w:r>
                    <w:r>
                      <w:rPr>
                        <w:rFonts w:hint="eastAsia" w:asciiTheme="minorEastAsia" w:hAnsiTheme="minorEastAsia" w:eastAsiaTheme="minorEastAsia" w:cstheme="minorEastAsia"/>
                        <w:sz w:val="28"/>
                        <w:szCs w:val="28"/>
                        <w:lang w:eastAsia="zh-CN"/>
                      </w:rPr>
                      <w:instrText xml:space="preserve"> PAGE  \* MERGEFORMAT </w:instrText>
                    </w:r>
                    <w:r>
                      <w:rPr>
                        <w:rFonts w:hint="eastAsia" w:asciiTheme="minorEastAsia" w:hAnsiTheme="minorEastAsia" w:eastAsiaTheme="minorEastAsia" w:cstheme="minorEastAsia"/>
                        <w:sz w:val="28"/>
                        <w:szCs w:val="28"/>
                        <w:lang w:eastAsia="zh-CN"/>
                      </w:rPr>
                      <w:fldChar w:fldCharType="separate"/>
                    </w:r>
                    <w:r>
                      <w:rPr>
                        <w:rFonts w:hint="eastAsia" w:asciiTheme="minorEastAsia" w:hAnsiTheme="minorEastAsia" w:eastAsiaTheme="minorEastAsia" w:cstheme="minorEastAsia"/>
                        <w:sz w:val="28"/>
                        <w:szCs w:val="28"/>
                        <w:lang w:eastAsia="zh-CN"/>
                      </w:rPr>
                      <w:t>- 1 -</w:t>
                    </w:r>
                    <w:r>
                      <w:rPr>
                        <w:rFonts w:hint="eastAsia" w:asciiTheme="minorEastAsia" w:hAnsiTheme="minorEastAsia" w:eastAsiaTheme="minorEastAsia" w:cstheme="minorEastAsia"/>
                        <w:sz w:val="28"/>
                        <w:szCs w:val="28"/>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Q4MWMwZjdkM2NlZWJlNTIxMjRjYzc3Mjk1NjM5NmIifQ=="/>
  </w:docVars>
  <w:rsids>
    <w:rsidRoot w:val="0037555E"/>
    <w:rsid w:val="00010D0B"/>
    <w:rsid w:val="001319BD"/>
    <w:rsid w:val="0019036D"/>
    <w:rsid w:val="001A3D40"/>
    <w:rsid w:val="001B478F"/>
    <w:rsid w:val="002F137A"/>
    <w:rsid w:val="00330D1F"/>
    <w:rsid w:val="00363249"/>
    <w:rsid w:val="0037555E"/>
    <w:rsid w:val="00383EC3"/>
    <w:rsid w:val="003913BA"/>
    <w:rsid w:val="00420640"/>
    <w:rsid w:val="0043598C"/>
    <w:rsid w:val="004848C9"/>
    <w:rsid w:val="00496A3E"/>
    <w:rsid w:val="004C5C12"/>
    <w:rsid w:val="00547940"/>
    <w:rsid w:val="00556E02"/>
    <w:rsid w:val="00727F7F"/>
    <w:rsid w:val="00741276"/>
    <w:rsid w:val="008317AC"/>
    <w:rsid w:val="00872BBD"/>
    <w:rsid w:val="009E3489"/>
    <w:rsid w:val="00A268B6"/>
    <w:rsid w:val="00A53961"/>
    <w:rsid w:val="00AA67B2"/>
    <w:rsid w:val="00C31E15"/>
    <w:rsid w:val="00CE56AC"/>
    <w:rsid w:val="00D84DDF"/>
    <w:rsid w:val="00E01DD3"/>
    <w:rsid w:val="00E51BDA"/>
    <w:rsid w:val="00F133B3"/>
    <w:rsid w:val="00F60705"/>
    <w:rsid w:val="011973E3"/>
    <w:rsid w:val="015C4D9D"/>
    <w:rsid w:val="016D7303"/>
    <w:rsid w:val="028E5D00"/>
    <w:rsid w:val="029A5CF2"/>
    <w:rsid w:val="02A464D0"/>
    <w:rsid w:val="02AC4F34"/>
    <w:rsid w:val="02AD796E"/>
    <w:rsid w:val="02DF51D4"/>
    <w:rsid w:val="02E607FD"/>
    <w:rsid w:val="03260D2B"/>
    <w:rsid w:val="03B57BC7"/>
    <w:rsid w:val="03FC25CF"/>
    <w:rsid w:val="040A10CF"/>
    <w:rsid w:val="042A6288"/>
    <w:rsid w:val="0457703E"/>
    <w:rsid w:val="04C82478"/>
    <w:rsid w:val="0555619B"/>
    <w:rsid w:val="05806532"/>
    <w:rsid w:val="05B71679"/>
    <w:rsid w:val="062C008E"/>
    <w:rsid w:val="062F0357"/>
    <w:rsid w:val="06AB2AB2"/>
    <w:rsid w:val="06CC2834"/>
    <w:rsid w:val="06DC50EF"/>
    <w:rsid w:val="07C76D80"/>
    <w:rsid w:val="07F45CA3"/>
    <w:rsid w:val="082D7905"/>
    <w:rsid w:val="083A0A8F"/>
    <w:rsid w:val="0843268E"/>
    <w:rsid w:val="090C4004"/>
    <w:rsid w:val="095E23DD"/>
    <w:rsid w:val="098426F1"/>
    <w:rsid w:val="0A1635BF"/>
    <w:rsid w:val="0A456D89"/>
    <w:rsid w:val="0A6E4F22"/>
    <w:rsid w:val="0A7C3CE9"/>
    <w:rsid w:val="0A7F113A"/>
    <w:rsid w:val="0A7F37F2"/>
    <w:rsid w:val="0A8B4BBD"/>
    <w:rsid w:val="0AA43066"/>
    <w:rsid w:val="0B3F6486"/>
    <w:rsid w:val="0B44621F"/>
    <w:rsid w:val="0B497778"/>
    <w:rsid w:val="0BCB6A2A"/>
    <w:rsid w:val="0BEF05ED"/>
    <w:rsid w:val="0C2978B5"/>
    <w:rsid w:val="0C4864AF"/>
    <w:rsid w:val="0C5C32F6"/>
    <w:rsid w:val="0CE64432"/>
    <w:rsid w:val="0D304C9B"/>
    <w:rsid w:val="0D652C6F"/>
    <w:rsid w:val="0D84136D"/>
    <w:rsid w:val="0DC24CC9"/>
    <w:rsid w:val="0DC5593C"/>
    <w:rsid w:val="0E486A0C"/>
    <w:rsid w:val="0E591EE7"/>
    <w:rsid w:val="0E5D0BDB"/>
    <w:rsid w:val="0F113F88"/>
    <w:rsid w:val="0F3438A0"/>
    <w:rsid w:val="0F950358"/>
    <w:rsid w:val="0FD56E86"/>
    <w:rsid w:val="0FED3187"/>
    <w:rsid w:val="107B6520"/>
    <w:rsid w:val="10831009"/>
    <w:rsid w:val="10936F40"/>
    <w:rsid w:val="109F39B8"/>
    <w:rsid w:val="10EC6285"/>
    <w:rsid w:val="11523A8B"/>
    <w:rsid w:val="116879CF"/>
    <w:rsid w:val="118C0ED1"/>
    <w:rsid w:val="11AA10E9"/>
    <w:rsid w:val="11B51667"/>
    <w:rsid w:val="11FB2838"/>
    <w:rsid w:val="1218081D"/>
    <w:rsid w:val="12202C4A"/>
    <w:rsid w:val="124E3BEE"/>
    <w:rsid w:val="126210D7"/>
    <w:rsid w:val="127340BA"/>
    <w:rsid w:val="127F5D09"/>
    <w:rsid w:val="12CD1EB2"/>
    <w:rsid w:val="132A6127"/>
    <w:rsid w:val="1428122E"/>
    <w:rsid w:val="14483E72"/>
    <w:rsid w:val="14E03FD6"/>
    <w:rsid w:val="14F56A32"/>
    <w:rsid w:val="150C2341"/>
    <w:rsid w:val="150E5123"/>
    <w:rsid w:val="15382BEA"/>
    <w:rsid w:val="156727C7"/>
    <w:rsid w:val="1620149E"/>
    <w:rsid w:val="164B73D6"/>
    <w:rsid w:val="164E4654"/>
    <w:rsid w:val="166C6E5E"/>
    <w:rsid w:val="168E381E"/>
    <w:rsid w:val="16AF280F"/>
    <w:rsid w:val="17846FE5"/>
    <w:rsid w:val="17A826FA"/>
    <w:rsid w:val="17C964BB"/>
    <w:rsid w:val="184E153A"/>
    <w:rsid w:val="18AC19DD"/>
    <w:rsid w:val="18D1314E"/>
    <w:rsid w:val="19BF551B"/>
    <w:rsid w:val="19C16F8C"/>
    <w:rsid w:val="19E4091E"/>
    <w:rsid w:val="1A33021F"/>
    <w:rsid w:val="1A8057BE"/>
    <w:rsid w:val="1A8738A4"/>
    <w:rsid w:val="1A8B4586"/>
    <w:rsid w:val="1AE71269"/>
    <w:rsid w:val="1C002AD7"/>
    <w:rsid w:val="1CCB5E5F"/>
    <w:rsid w:val="1D003B17"/>
    <w:rsid w:val="1D4D3586"/>
    <w:rsid w:val="1D5D140C"/>
    <w:rsid w:val="1D980888"/>
    <w:rsid w:val="1D9B7398"/>
    <w:rsid w:val="1DA30897"/>
    <w:rsid w:val="1E0E2EBA"/>
    <w:rsid w:val="1E1325CC"/>
    <w:rsid w:val="1E187CE2"/>
    <w:rsid w:val="1E2413DD"/>
    <w:rsid w:val="1E2C2381"/>
    <w:rsid w:val="1E2C412D"/>
    <w:rsid w:val="1E4A7CC4"/>
    <w:rsid w:val="1E8A7DD5"/>
    <w:rsid w:val="1EAE0DC4"/>
    <w:rsid w:val="1ECC0742"/>
    <w:rsid w:val="1ED76EB7"/>
    <w:rsid w:val="1F3A5576"/>
    <w:rsid w:val="1F882884"/>
    <w:rsid w:val="1F9A7C83"/>
    <w:rsid w:val="1FEE0035"/>
    <w:rsid w:val="1FFF1E38"/>
    <w:rsid w:val="20216201"/>
    <w:rsid w:val="202D7B99"/>
    <w:rsid w:val="210E7D27"/>
    <w:rsid w:val="21457100"/>
    <w:rsid w:val="21465AC5"/>
    <w:rsid w:val="21680C62"/>
    <w:rsid w:val="217425F5"/>
    <w:rsid w:val="218F296E"/>
    <w:rsid w:val="21AB16DF"/>
    <w:rsid w:val="21C028F4"/>
    <w:rsid w:val="21D5116A"/>
    <w:rsid w:val="21EE7697"/>
    <w:rsid w:val="21F178C7"/>
    <w:rsid w:val="21F21FDE"/>
    <w:rsid w:val="22255745"/>
    <w:rsid w:val="22261F19"/>
    <w:rsid w:val="22523A09"/>
    <w:rsid w:val="22561368"/>
    <w:rsid w:val="22717E1C"/>
    <w:rsid w:val="22CE078D"/>
    <w:rsid w:val="235B525B"/>
    <w:rsid w:val="235C01E2"/>
    <w:rsid w:val="23A7634E"/>
    <w:rsid w:val="23C459E5"/>
    <w:rsid w:val="241F3F7C"/>
    <w:rsid w:val="247D7DC6"/>
    <w:rsid w:val="24C54D6A"/>
    <w:rsid w:val="24E65BC5"/>
    <w:rsid w:val="24F55E01"/>
    <w:rsid w:val="25A81BCF"/>
    <w:rsid w:val="25BA15FF"/>
    <w:rsid w:val="25F12F36"/>
    <w:rsid w:val="2610798F"/>
    <w:rsid w:val="262302B5"/>
    <w:rsid w:val="26254C2C"/>
    <w:rsid w:val="26345B2D"/>
    <w:rsid w:val="26367BD3"/>
    <w:rsid w:val="264C2D25"/>
    <w:rsid w:val="26722C5B"/>
    <w:rsid w:val="26CC6AE7"/>
    <w:rsid w:val="27AD0C53"/>
    <w:rsid w:val="27D877AC"/>
    <w:rsid w:val="27E75248"/>
    <w:rsid w:val="2853636E"/>
    <w:rsid w:val="2878679A"/>
    <w:rsid w:val="289F2164"/>
    <w:rsid w:val="2973130A"/>
    <w:rsid w:val="29B06FDD"/>
    <w:rsid w:val="29F94E48"/>
    <w:rsid w:val="2A0E5143"/>
    <w:rsid w:val="2A3E59E3"/>
    <w:rsid w:val="2A4C6733"/>
    <w:rsid w:val="2A6E11D6"/>
    <w:rsid w:val="2B274601"/>
    <w:rsid w:val="2B68521E"/>
    <w:rsid w:val="2BD67ECB"/>
    <w:rsid w:val="2C187F0A"/>
    <w:rsid w:val="2C5C0D3C"/>
    <w:rsid w:val="2C8276CB"/>
    <w:rsid w:val="2CAF08BA"/>
    <w:rsid w:val="2D0104A9"/>
    <w:rsid w:val="2D0B6F76"/>
    <w:rsid w:val="2D446014"/>
    <w:rsid w:val="2D505CAC"/>
    <w:rsid w:val="2D870AF6"/>
    <w:rsid w:val="2D970E8F"/>
    <w:rsid w:val="2D99558E"/>
    <w:rsid w:val="2DDD02F9"/>
    <w:rsid w:val="2E0721C1"/>
    <w:rsid w:val="2E717EF9"/>
    <w:rsid w:val="2E8A4C5A"/>
    <w:rsid w:val="2EA97B67"/>
    <w:rsid w:val="2ED62F16"/>
    <w:rsid w:val="2EE97627"/>
    <w:rsid w:val="2F0F04FD"/>
    <w:rsid w:val="2F154056"/>
    <w:rsid w:val="2F210FFB"/>
    <w:rsid w:val="2F640241"/>
    <w:rsid w:val="2F9D5F20"/>
    <w:rsid w:val="2FB33146"/>
    <w:rsid w:val="2FF46FFE"/>
    <w:rsid w:val="30081540"/>
    <w:rsid w:val="302A0C8C"/>
    <w:rsid w:val="30363784"/>
    <w:rsid w:val="304821DC"/>
    <w:rsid w:val="30690C52"/>
    <w:rsid w:val="30C37BF5"/>
    <w:rsid w:val="314901C3"/>
    <w:rsid w:val="3150078A"/>
    <w:rsid w:val="3202783E"/>
    <w:rsid w:val="322E04D6"/>
    <w:rsid w:val="328125A5"/>
    <w:rsid w:val="32853277"/>
    <w:rsid w:val="32862DA7"/>
    <w:rsid w:val="32DC105B"/>
    <w:rsid w:val="32FA7DE1"/>
    <w:rsid w:val="32FC734B"/>
    <w:rsid w:val="33C76197"/>
    <w:rsid w:val="3431313B"/>
    <w:rsid w:val="3480366B"/>
    <w:rsid w:val="348124EB"/>
    <w:rsid w:val="348F49E6"/>
    <w:rsid w:val="34B9323B"/>
    <w:rsid w:val="34BB0DDC"/>
    <w:rsid w:val="350367BD"/>
    <w:rsid w:val="351522E2"/>
    <w:rsid w:val="356F5170"/>
    <w:rsid w:val="35A04724"/>
    <w:rsid w:val="35FE340E"/>
    <w:rsid w:val="361E5822"/>
    <w:rsid w:val="369B0AC4"/>
    <w:rsid w:val="36AB184A"/>
    <w:rsid w:val="371C7150"/>
    <w:rsid w:val="372E69D7"/>
    <w:rsid w:val="373354F3"/>
    <w:rsid w:val="373C3F3E"/>
    <w:rsid w:val="378E4E75"/>
    <w:rsid w:val="37A9425E"/>
    <w:rsid w:val="386D30A3"/>
    <w:rsid w:val="388A5137"/>
    <w:rsid w:val="38C61856"/>
    <w:rsid w:val="38ED3365"/>
    <w:rsid w:val="39544F85"/>
    <w:rsid w:val="39723FA3"/>
    <w:rsid w:val="39F06B70"/>
    <w:rsid w:val="3B750BE0"/>
    <w:rsid w:val="3C102373"/>
    <w:rsid w:val="3C3B27A6"/>
    <w:rsid w:val="3CF460CF"/>
    <w:rsid w:val="3D1127F3"/>
    <w:rsid w:val="3D6958D7"/>
    <w:rsid w:val="3D972763"/>
    <w:rsid w:val="3DA54E04"/>
    <w:rsid w:val="3DCF3F03"/>
    <w:rsid w:val="3DED04AA"/>
    <w:rsid w:val="3E141EE6"/>
    <w:rsid w:val="3E3B5310"/>
    <w:rsid w:val="3EED7ED3"/>
    <w:rsid w:val="3F087C4C"/>
    <w:rsid w:val="3F590F06"/>
    <w:rsid w:val="3F5C005D"/>
    <w:rsid w:val="3F91772B"/>
    <w:rsid w:val="40083AF5"/>
    <w:rsid w:val="40A30B61"/>
    <w:rsid w:val="40C23824"/>
    <w:rsid w:val="40C841F8"/>
    <w:rsid w:val="40D40392"/>
    <w:rsid w:val="40F24047"/>
    <w:rsid w:val="417A0E8B"/>
    <w:rsid w:val="420151EC"/>
    <w:rsid w:val="42415FA8"/>
    <w:rsid w:val="428A2E65"/>
    <w:rsid w:val="4293269F"/>
    <w:rsid w:val="42F306B0"/>
    <w:rsid w:val="42FF697E"/>
    <w:rsid w:val="43135B5E"/>
    <w:rsid w:val="43823C80"/>
    <w:rsid w:val="447238D9"/>
    <w:rsid w:val="44E9350C"/>
    <w:rsid w:val="453A3621"/>
    <w:rsid w:val="46A9577A"/>
    <w:rsid w:val="46E27A9D"/>
    <w:rsid w:val="479364B3"/>
    <w:rsid w:val="47C80168"/>
    <w:rsid w:val="480626AA"/>
    <w:rsid w:val="486B21B5"/>
    <w:rsid w:val="490F485D"/>
    <w:rsid w:val="49546DA1"/>
    <w:rsid w:val="4963643D"/>
    <w:rsid w:val="49B46DF9"/>
    <w:rsid w:val="49CB72E4"/>
    <w:rsid w:val="49E1150A"/>
    <w:rsid w:val="4A5A33A9"/>
    <w:rsid w:val="4A6754BB"/>
    <w:rsid w:val="4A7416AF"/>
    <w:rsid w:val="4AB956A4"/>
    <w:rsid w:val="4AFE4635"/>
    <w:rsid w:val="4B7461B7"/>
    <w:rsid w:val="4BFD14EA"/>
    <w:rsid w:val="4C7437CA"/>
    <w:rsid w:val="4CE1195B"/>
    <w:rsid w:val="4D47216F"/>
    <w:rsid w:val="4D7F49A7"/>
    <w:rsid w:val="4D802A23"/>
    <w:rsid w:val="4D9902CE"/>
    <w:rsid w:val="4E1547F9"/>
    <w:rsid w:val="4E732181"/>
    <w:rsid w:val="4E7B1F9D"/>
    <w:rsid w:val="4EB32A37"/>
    <w:rsid w:val="4EF5310E"/>
    <w:rsid w:val="4F107C1D"/>
    <w:rsid w:val="4F545962"/>
    <w:rsid w:val="4F713A29"/>
    <w:rsid w:val="4F90670E"/>
    <w:rsid w:val="502046A9"/>
    <w:rsid w:val="504269FA"/>
    <w:rsid w:val="50EA2291"/>
    <w:rsid w:val="514D5396"/>
    <w:rsid w:val="51644C3F"/>
    <w:rsid w:val="526C2E84"/>
    <w:rsid w:val="52B21874"/>
    <w:rsid w:val="52BF09C3"/>
    <w:rsid w:val="52F47D92"/>
    <w:rsid w:val="5319050C"/>
    <w:rsid w:val="531E326D"/>
    <w:rsid w:val="53FA46BF"/>
    <w:rsid w:val="5477375E"/>
    <w:rsid w:val="549F5BF5"/>
    <w:rsid w:val="54A347C9"/>
    <w:rsid w:val="54A9593B"/>
    <w:rsid w:val="55150036"/>
    <w:rsid w:val="55A73F27"/>
    <w:rsid w:val="56213F37"/>
    <w:rsid w:val="562E076E"/>
    <w:rsid w:val="56BE55CB"/>
    <w:rsid w:val="56E42A1B"/>
    <w:rsid w:val="57BE1686"/>
    <w:rsid w:val="57F147D6"/>
    <w:rsid w:val="58352B1E"/>
    <w:rsid w:val="5877655C"/>
    <w:rsid w:val="58990931"/>
    <w:rsid w:val="58EA1B44"/>
    <w:rsid w:val="59486EC1"/>
    <w:rsid w:val="5AB601A6"/>
    <w:rsid w:val="5AD12314"/>
    <w:rsid w:val="5B0E2B13"/>
    <w:rsid w:val="5BFF4BEB"/>
    <w:rsid w:val="5C341E4E"/>
    <w:rsid w:val="5C696B89"/>
    <w:rsid w:val="5CBA5330"/>
    <w:rsid w:val="5CE6586E"/>
    <w:rsid w:val="5CED10DA"/>
    <w:rsid w:val="5CFF3289"/>
    <w:rsid w:val="5D59409D"/>
    <w:rsid w:val="5D8615A5"/>
    <w:rsid w:val="5DD969C1"/>
    <w:rsid w:val="5DEB00F2"/>
    <w:rsid w:val="5DF234EC"/>
    <w:rsid w:val="5E8A1EBA"/>
    <w:rsid w:val="5F117D0D"/>
    <w:rsid w:val="5F181746"/>
    <w:rsid w:val="5F257312"/>
    <w:rsid w:val="5F3C5989"/>
    <w:rsid w:val="5F647ACD"/>
    <w:rsid w:val="5F8E5FD5"/>
    <w:rsid w:val="5FB21ED8"/>
    <w:rsid w:val="5FB62BAD"/>
    <w:rsid w:val="5FF349DC"/>
    <w:rsid w:val="60041E56"/>
    <w:rsid w:val="60552F59"/>
    <w:rsid w:val="607D0917"/>
    <w:rsid w:val="60863C41"/>
    <w:rsid w:val="60FE683C"/>
    <w:rsid w:val="61144FA9"/>
    <w:rsid w:val="61370C01"/>
    <w:rsid w:val="61962DA6"/>
    <w:rsid w:val="61CD5DD5"/>
    <w:rsid w:val="620C2D09"/>
    <w:rsid w:val="629B090A"/>
    <w:rsid w:val="62D42FE3"/>
    <w:rsid w:val="62DC4BEE"/>
    <w:rsid w:val="62F44C34"/>
    <w:rsid w:val="63175C1C"/>
    <w:rsid w:val="638F1F9B"/>
    <w:rsid w:val="63C5198E"/>
    <w:rsid w:val="63C90141"/>
    <w:rsid w:val="64496CAD"/>
    <w:rsid w:val="648425A4"/>
    <w:rsid w:val="65040F03"/>
    <w:rsid w:val="65733A48"/>
    <w:rsid w:val="66087F74"/>
    <w:rsid w:val="661E3A03"/>
    <w:rsid w:val="6620384D"/>
    <w:rsid w:val="66611443"/>
    <w:rsid w:val="66683AB7"/>
    <w:rsid w:val="66893C41"/>
    <w:rsid w:val="673E5C7E"/>
    <w:rsid w:val="676519BB"/>
    <w:rsid w:val="676D25FE"/>
    <w:rsid w:val="67741A3C"/>
    <w:rsid w:val="678A00CE"/>
    <w:rsid w:val="67B03FAE"/>
    <w:rsid w:val="68AB6481"/>
    <w:rsid w:val="68CA2D33"/>
    <w:rsid w:val="68DA5B5B"/>
    <w:rsid w:val="68F55D2F"/>
    <w:rsid w:val="68FA1435"/>
    <w:rsid w:val="695F0124"/>
    <w:rsid w:val="696D5948"/>
    <w:rsid w:val="696E0BCE"/>
    <w:rsid w:val="69724AF4"/>
    <w:rsid w:val="6A5C2641"/>
    <w:rsid w:val="6AE16C03"/>
    <w:rsid w:val="6B253E88"/>
    <w:rsid w:val="6B257B2A"/>
    <w:rsid w:val="6C2818AA"/>
    <w:rsid w:val="6C316545"/>
    <w:rsid w:val="6C320FB3"/>
    <w:rsid w:val="6C39718D"/>
    <w:rsid w:val="6CBB2346"/>
    <w:rsid w:val="6CBF65B7"/>
    <w:rsid w:val="6CD1479C"/>
    <w:rsid w:val="6CD30A50"/>
    <w:rsid w:val="6DA40FCC"/>
    <w:rsid w:val="6DC36A48"/>
    <w:rsid w:val="6DCA13F3"/>
    <w:rsid w:val="6E1D58F5"/>
    <w:rsid w:val="6E3C526A"/>
    <w:rsid w:val="6E635961"/>
    <w:rsid w:val="6ED95DAB"/>
    <w:rsid w:val="6FAA36F1"/>
    <w:rsid w:val="70300811"/>
    <w:rsid w:val="70697E56"/>
    <w:rsid w:val="709E7693"/>
    <w:rsid w:val="716A2291"/>
    <w:rsid w:val="71D44055"/>
    <w:rsid w:val="72621492"/>
    <w:rsid w:val="72734404"/>
    <w:rsid w:val="730818BD"/>
    <w:rsid w:val="732306F0"/>
    <w:rsid w:val="73926AD9"/>
    <w:rsid w:val="73A1787D"/>
    <w:rsid w:val="74265995"/>
    <w:rsid w:val="74AF3DC4"/>
    <w:rsid w:val="74C15FB2"/>
    <w:rsid w:val="74F02D56"/>
    <w:rsid w:val="754D1B0C"/>
    <w:rsid w:val="755D6C5B"/>
    <w:rsid w:val="75AA56F1"/>
    <w:rsid w:val="7622000B"/>
    <w:rsid w:val="76262805"/>
    <w:rsid w:val="764D6065"/>
    <w:rsid w:val="766F2806"/>
    <w:rsid w:val="76840574"/>
    <w:rsid w:val="771556CA"/>
    <w:rsid w:val="77340E60"/>
    <w:rsid w:val="77AE5BD6"/>
    <w:rsid w:val="77C2724E"/>
    <w:rsid w:val="77E5185A"/>
    <w:rsid w:val="781172FF"/>
    <w:rsid w:val="784F346B"/>
    <w:rsid w:val="78840590"/>
    <w:rsid w:val="78C50B93"/>
    <w:rsid w:val="78D322B7"/>
    <w:rsid w:val="79047BB8"/>
    <w:rsid w:val="79505194"/>
    <w:rsid w:val="79651252"/>
    <w:rsid w:val="797552C7"/>
    <w:rsid w:val="798002DE"/>
    <w:rsid w:val="79B3037C"/>
    <w:rsid w:val="79C62091"/>
    <w:rsid w:val="7A476F2A"/>
    <w:rsid w:val="7B050F13"/>
    <w:rsid w:val="7B163E44"/>
    <w:rsid w:val="7B545CA7"/>
    <w:rsid w:val="7B735483"/>
    <w:rsid w:val="7B9B7BC7"/>
    <w:rsid w:val="7BDD34C6"/>
    <w:rsid w:val="7BDD6122"/>
    <w:rsid w:val="7C142BB2"/>
    <w:rsid w:val="7C550ED8"/>
    <w:rsid w:val="7C787BE5"/>
    <w:rsid w:val="7CAA331B"/>
    <w:rsid w:val="7D611313"/>
    <w:rsid w:val="7E6F7AA4"/>
    <w:rsid w:val="7E9D5FD9"/>
    <w:rsid w:val="7EE64BEA"/>
    <w:rsid w:val="7EE86FB7"/>
    <w:rsid w:val="7EEF62BA"/>
    <w:rsid w:val="7F30434B"/>
    <w:rsid w:val="7F521BB4"/>
    <w:rsid w:val="7FEB30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qFormat/>
    <w:uiPriority w:val="9"/>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qFormat/>
    <w:uiPriority w:val="0"/>
    <w:pPr>
      <w:widowControl/>
      <w:spacing w:line="600" w:lineRule="exact"/>
      <w:ind w:left="420" w:leftChars="200" w:firstLine="641"/>
      <w:jc w:val="left"/>
    </w:pPr>
    <w:rPr>
      <w:rFonts w:ascii="Times New Roman" w:hAnsi="Times New Roman"/>
      <w:sz w:val="32"/>
    </w:rPr>
  </w:style>
  <w:style w:type="paragraph" w:styleId="4">
    <w:name w:val="annotation text"/>
    <w:basedOn w:val="1"/>
    <w:semiHidden/>
    <w:unhideWhenUsed/>
    <w:qFormat/>
    <w:uiPriority w:val="99"/>
    <w:pPr>
      <w:jc w:val="left"/>
    </w:pPr>
  </w:style>
  <w:style w:type="paragraph" w:styleId="5">
    <w:name w:val="footer"/>
    <w:basedOn w:val="1"/>
    <w:link w:val="16"/>
    <w:unhideWhenUsed/>
    <w:qFormat/>
    <w:uiPriority w:val="99"/>
    <w:pPr>
      <w:tabs>
        <w:tab w:val="center" w:pos="4153"/>
        <w:tab w:val="right" w:pos="8306"/>
      </w:tabs>
      <w:snapToGrid w:val="0"/>
      <w:jc w:val="left"/>
    </w:pPr>
    <w:rPr>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semiHidden/>
    <w:unhideWhenUsed/>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table" w:styleId="9">
    <w:name w:val="Table Grid"/>
    <w:basedOn w:val="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b/>
    </w:rPr>
  </w:style>
  <w:style w:type="character" w:styleId="12">
    <w:name w:val="FollowedHyperlink"/>
    <w:basedOn w:val="10"/>
    <w:semiHidden/>
    <w:unhideWhenUsed/>
    <w:qFormat/>
    <w:uiPriority w:val="99"/>
    <w:rPr>
      <w:color w:val="333333"/>
      <w:u w:val="none"/>
    </w:rPr>
  </w:style>
  <w:style w:type="character" w:styleId="13">
    <w:name w:val="Hyperlink"/>
    <w:basedOn w:val="10"/>
    <w:qFormat/>
    <w:uiPriority w:val="0"/>
    <w:rPr>
      <w:color w:val="333333"/>
      <w:u w:val="none"/>
    </w:rPr>
  </w:style>
  <w:style w:type="paragraph" w:styleId="14">
    <w:name w:val="List Paragraph"/>
    <w:basedOn w:val="1"/>
    <w:qFormat/>
    <w:uiPriority w:val="34"/>
    <w:pPr>
      <w:ind w:firstLine="420" w:firstLineChars="200"/>
    </w:pPr>
  </w:style>
  <w:style w:type="character" w:customStyle="1" w:styleId="15">
    <w:name w:val="页眉 Char"/>
    <w:basedOn w:val="10"/>
    <w:link w:val="6"/>
    <w:qFormat/>
    <w:uiPriority w:val="99"/>
    <w:rPr>
      <w:sz w:val="18"/>
      <w:szCs w:val="18"/>
    </w:rPr>
  </w:style>
  <w:style w:type="character" w:customStyle="1" w:styleId="16">
    <w:name w:val="页脚 Char"/>
    <w:basedOn w:val="10"/>
    <w:link w:val="5"/>
    <w:qFormat/>
    <w:uiPriority w:val="99"/>
    <w:rPr>
      <w:sz w:val="18"/>
      <w:szCs w:val="18"/>
    </w:rPr>
  </w:style>
  <w:style w:type="character" w:customStyle="1" w:styleId="17">
    <w:name w:val="font51"/>
    <w:basedOn w:val="10"/>
    <w:qFormat/>
    <w:uiPriority w:val="0"/>
    <w:rPr>
      <w:rFonts w:hint="default" w:ascii="Times New Roman" w:hAnsi="Times New Roman" w:cs="Times New Roman"/>
      <w:b/>
      <w:color w:val="000000"/>
      <w:sz w:val="22"/>
      <w:szCs w:val="22"/>
      <w:u w:val="none"/>
    </w:rPr>
  </w:style>
  <w:style w:type="character" w:customStyle="1" w:styleId="18">
    <w:name w:val="font41"/>
    <w:basedOn w:val="10"/>
    <w:qFormat/>
    <w:uiPriority w:val="0"/>
    <w:rPr>
      <w:rFonts w:ascii="仿宋_GB2312" w:eastAsia="仿宋_GB2312" w:cs="仿宋_GB2312"/>
      <w:b/>
      <w:color w:val="000000"/>
      <w:sz w:val="22"/>
      <w:szCs w:val="22"/>
      <w:u w:val="none"/>
    </w:rPr>
  </w:style>
  <w:style w:type="character" w:customStyle="1" w:styleId="19">
    <w:name w:val="font11"/>
    <w:basedOn w:val="10"/>
    <w:qFormat/>
    <w:uiPriority w:val="0"/>
    <w:rPr>
      <w:rFonts w:hint="default" w:ascii="Times New Roman" w:hAnsi="Times New Roman" w:cs="Times New Roman"/>
      <w:b/>
      <w:color w:val="000000"/>
      <w:sz w:val="22"/>
      <w:szCs w:val="22"/>
      <w:u w:val="none"/>
    </w:rPr>
  </w:style>
  <w:style w:type="character" w:customStyle="1" w:styleId="20">
    <w:name w:val="font31"/>
    <w:basedOn w:val="10"/>
    <w:qFormat/>
    <w:uiPriority w:val="0"/>
    <w:rPr>
      <w:rFonts w:ascii="仿宋_GB2312" w:eastAsia="仿宋_GB2312" w:cs="仿宋_GB2312"/>
      <w:b/>
      <w:color w:val="000000"/>
      <w:sz w:val="22"/>
      <w:szCs w:val="22"/>
      <w:u w:val="none"/>
    </w:rPr>
  </w:style>
  <w:style w:type="character" w:customStyle="1" w:styleId="21">
    <w:name w:val="font21"/>
    <w:basedOn w:val="10"/>
    <w:qFormat/>
    <w:uiPriority w:val="0"/>
    <w:rPr>
      <w:rFonts w:hint="default" w:ascii="Times New Roman" w:hAnsi="Times New Roman" w:cs="Times New Roman"/>
      <w:b/>
      <w:color w:val="000000"/>
      <w:sz w:val="22"/>
      <w:szCs w:val="22"/>
      <w:u w:val="none"/>
    </w:rPr>
  </w:style>
  <w:style w:type="character" w:customStyle="1" w:styleId="22">
    <w:name w:val="font01"/>
    <w:basedOn w:val="10"/>
    <w:qFormat/>
    <w:uiPriority w:val="0"/>
    <w:rPr>
      <w:rFonts w:hint="default" w:ascii="Times New Roman" w:hAnsi="Times New Roman" w:cs="Times New Roman"/>
      <w:color w:val="000000"/>
      <w:sz w:val="32"/>
      <w:szCs w:val="3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1273</Words>
  <Characters>1331</Characters>
  <Lines>18</Lines>
  <Paragraphs>5</Paragraphs>
  <TotalTime>50</TotalTime>
  <ScaleCrop>false</ScaleCrop>
  <LinksUpToDate>false</LinksUpToDate>
  <CharactersWithSpaces>1331</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2016-05-31T01:49:00Z</dcterms:created>
  <dc:creator>刘项阳</dc:creator>
  <cp:lastModifiedBy>user</cp:lastModifiedBy>
  <cp:lastPrinted>2022-12-28T07:47:00Z</cp:lastPrinted>
  <dcterms:modified xsi:type="dcterms:W3CDTF">2023-01-03T01:46:35Z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FA1215B6B27E4A3CB0882BDBEDBEC534</vt:lpwstr>
  </property>
</Properties>
</file>